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C2" w:rsidRDefault="00F32AEE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BKP: „Fiducia supplicans” – jak powi</w:t>
      </w:r>
      <w:r w:rsidR="00866EC2">
        <w:rPr>
          <w:rFonts w:ascii="Times New Roman" w:hAnsi="Times New Roman" w:cs="Times New Roman"/>
          <w:b/>
          <w:sz w:val="28"/>
          <w:szCs w:val="28"/>
          <w:lang w:val="pl-PL"/>
        </w:rPr>
        <w:t>nni adekwatnie reagować biskupi</w:t>
      </w:r>
    </w:p>
    <w:p w:rsidR="009769E5" w:rsidRDefault="00F32AEE" w:rsidP="00F32AE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na terytorium V4 </w:t>
      </w:r>
    </w:p>
    <w:p w:rsidR="00F32AEE" w:rsidRPr="00F32AEE" w:rsidRDefault="00F32AEE" w:rsidP="00F32AEE">
      <w:pPr>
        <w:spacing w:after="60"/>
        <w:jc w:val="center"/>
        <w:rPr>
          <w:rFonts w:asciiTheme="majorBidi" w:hAnsiTheme="majorBidi" w:cstheme="majorBidi"/>
          <w:sz w:val="24"/>
          <w:szCs w:val="24"/>
          <w:u w:val="single"/>
          <w:lang w:val="pl-PL"/>
        </w:rPr>
      </w:pPr>
      <w:r w:rsidRPr="00F32AEE">
        <w:rPr>
          <w:rFonts w:asciiTheme="majorBidi" w:hAnsiTheme="majorBidi" w:cstheme="majorBidi"/>
          <w:b/>
          <w:sz w:val="24"/>
          <w:szCs w:val="24"/>
          <w:lang w:val="pl-PL" w:eastAsia="cs-CZ"/>
        </w:rPr>
        <w:t xml:space="preserve">wideo: </w:t>
      </w:r>
      <w:hyperlink r:id="rId5" w:tgtFrame="_blank" w:history="1">
        <w:r w:rsidRPr="00F32AEE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https://vkpatriarhat.org/pl/?p=21236</w:t>
        </w:r>
      </w:hyperlink>
      <w:r w:rsidRPr="00F32AEE">
        <w:rPr>
          <w:rFonts w:asciiTheme="majorBidi" w:hAnsiTheme="majorBidi" w:cstheme="majorBidi"/>
          <w:sz w:val="24"/>
          <w:szCs w:val="24"/>
          <w:lang w:val="pl-PL"/>
        </w:rPr>
        <w:t xml:space="preserve">  </w:t>
      </w:r>
      <w:bookmarkStart w:id="0" w:name="_GoBack"/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fldChar w:fldCharType="begin"/>
      </w: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instrText xml:space="preserve"> HYPERLINK "https://ulestousmine.wistia.com/medias/3l11mdp6vw" </w:instrText>
      </w: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fldChar w:fldCharType="separate"/>
      </w:r>
      <w:r w:rsidRPr="00F32AEE">
        <w:rPr>
          <w:rStyle w:val="a3"/>
          <w:rFonts w:asciiTheme="majorBidi" w:hAnsiTheme="majorBidi" w:cstheme="majorBidi"/>
          <w:b/>
          <w:bCs/>
          <w:sz w:val="24"/>
          <w:szCs w:val="24"/>
          <w:lang w:val="pl-PL"/>
        </w:rPr>
        <w:t>https://ulestousmine.wistia.com/medias/3l11mdp6vw</w:t>
      </w: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fldChar w:fldCharType="end"/>
      </w:r>
      <w:r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t xml:space="preserve"> </w:t>
      </w:r>
    </w:p>
    <w:p w:rsidR="00F32AEE" w:rsidRPr="00F32AEE" w:rsidRDefault="00F32AEE" w:rsidP="00F32AEE">
      <w:pPr>
        <w:spacing w:after="60"/>
        <w:jc w:val="center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  <w:hyperlink r:id="rId6" w:history="1">
        <w:r w:rsidRPr="00F32AEE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https://bcp-video.org/pl/biskupi-v4/</w:t>
        </w:r>
      </w:hyperlink>
      <w:r w:rsidRPr="00F32AEE">
        <w:rPr>
          <w:rFonts w:asciiTheme="majorBidi" w:hAnsiTheme="majorBidi" w:cstheme="majorBidi"/>
          <w:sz w:val="24"/>
          <w:szCs w:val="24"/>
          <w:lang w:val="pl-PL"/>
        </w:rPr>
        <w:t xml:space="preserve">  </w:t>
      </w:r>
      <w:hyperlink r:id="rId7" w:history="1">
        <w:r w:rsidRPr="00F32AEE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pl-PL"/>
          </w:rPr>
          <w:t>https://youtu.be/ZA8RZNj20ww</w:t>
        </w:r>
      </w:hyperlink>
      <w:r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t xml:space="preserve"> </w:t>
      </w:r>
    </w:p>
    <w:p w:rsidR="00F32AEE" w:rsidRPr="00F32AEE" w:rsidRDefault="00F32AEE" w:rsidP="00F32AEE">
      <w:pPr>
        <w:spacing w:after="60"/>
        <w:jc w:val="center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  <w:hyperlink r:id="rId8" w:history="1">
        <w:r w:rsidRPr="00F32AEE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pl-PL"/>
          </w:rPr>
          <w:t>https://rumble.com/v49ppqf-biskupi-v4.html</w:t>
        </w:r>
      </w:hyperlink>
      <w:r w:rsidRPr="00F32AEE">
        <w:rPr>
          <w:rFonts w:asciiTheme="majorBidi" w:hAnsiTheme="majorBidi" w:cstheme="majorBidi"/>
          <w:sz w:val="24"/>
          <w:szCs w:val="24"/>
          <w:lang w:val="pl-PL"/>
        </w:rPr>
        <w:t xml:space="preserve">  </w:t>
      </w:r>
      <w:hyperlink r:id="rId9" w:history="1">
        <w:r w:rsidRPr="00F32AEE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pl-PL"/>
          </w:rPr>
          <w:t>https://ugetube.com/watch/AnFrqeFDdJSV71c</w:t>
        </w:r>
      </w:hyperlink>
      <w:r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t xml:space="preserve"> </w:t>
      </w:r>
    </w:p>
    <w:bookmarkEnd w:id="0"/>
    <w:p w:rsidR="00F32AEE" w:rsidRPr="00F32AEE" w:rsidRDefault="00F32AEE" w:rsidP="00F32AE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begin"/>
      </w: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instrText xml:space="preserve"> HYPERLINK "https://cos.tv/videos/play/50294791024710656" </w:instrText>
      </w: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separate"/>
      </w:r>
      <w:r w:rsidRPr="00F32AEE">
        <w:rPr>
          <w:rStyle w:val="a3"/>
          <w:rFonts w:asciiTheme="majorBidi" w:hAnsiTheme="majorBidi" w:cstheme="majorBidi"/>
          <w:b/>
          <w:bCs/>
          <w:sz w:val="24"/>
          <w:szCs w:val="24"/>
          <w:lang w:val="pl-PL"/>
        </w:rPr>
        <w:t>https://cos.tv/videos/play/50294791024710656</w:t>
      </w:r>
      <w:r w:rsidRPr="00F32AEE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end"/>
      </w:r>
      <w:r w:rsidRPr="00F32AEE">
        <w:rPr>
          <w:rFonts w:asciiTheme="majorBidi" w:hAnsiTheme="majorBidi" w:cstheme="majorBidi"/>
          <w:b/>
          <w:bCs/>
          <w:sz w:val="24"/>
          <w:szCs w:val="24"/>
          <w:lang w:val="pl-PL"/>
        </w:rPr>
        <w:t xml:space="preserve">  </w:t>
      </w:r>
      <w:hyperlink r:id="rId10" w:history="1">
        <w:r w:rsidRPr="00F32AEE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pl-PL"/>
          </w:rPr>
          <w:t>https://www.bitchute.com/video/5BAOW3evWzpM/</w:t>
        </w:r>
      </w:hyperlink>
    </w:p>
    <w:p w:rsidR="009769E5" w:rsidRDefault="009769E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Szanowni  Kardynałowie i Biskupi Węgier, Polski, Słowacji i Czech!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 opublikowaniu deklaracji dogmatycznej „Fiducia supplicans” w Kościele katolickim nastąpił </w:t>
      </w:r>
      <w:r>
        <w:rPr>
          <w:rFonts w:ascii="Times New Roman" w:hAnsi="Times New Roman" w:cs="Times New Roman"/>
          <w:sz w:val="24"/>
          <w:szCs w:val="24"/>
          <w:lang w:val="pl-PL"/>
        </w:rPr>
        <w:t>radykalny zwrot. Jednak w systemie ciągłych zmian Bergoglia wielu go już nie dostrzega. W istocie został odrzucony Dekalog i zastąpiony bałwochwalczym i sodomicznym antydekalogiem. Podobny punkt zwrotny w Europie nastąpił wraz z ogłoszeniem Traktatu Lizboń</w:t>
      </w:r>
      <w:r>
        <w:rPr>
          <w:rFonts w:ascii="Times New Roman" w:hAnsi="Times New Roman" w:cs="Times New Roman"/>
          <w:sz w:val="24"/>
          <w:szCs w:val="24"/>
          <w:lang w:val="pl-PL"/>
        </w:rPr>
        <w:t>skiego. Wy, jako prawowierni biskupi, oczywiście nie możecie zgodzić się z „Fiducia supplicans”.  Jeśli jednak pozostajecie bierni, wyrażacie de facto milczącą zgodę.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To, co głosi i reprezentuje nieważny papież, jawny heretyk Bergoglio, nie jest już nauką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katolicką ani Kościołem katolickim. Zatem wy, drodzy biskupi V4, stoicie dziś przed egzystencjalnym wyborem. Pierwszą opcją jest oddzielenie się od jawnego heretyka i jego nauk. Druga opcja jest taka, że </w:t>
      </w:r>
      <w:r>
        <w:rPr>
          <w:rFonts w:ascii="Times New Roman" w:hAnsi="Times New Roman" w:cs="Times New Roman"/>
          <w:sz w:val="24"/>
          <w:szCs w:val="24"/>
          <w:lang w:val="pl-PL"/>
        </w:rPr>
        <w:t>nie oddzielicie się i będziecie zmuszeni błogosław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ić związki homoseksualne, a tym samym na was ipso facto spadnie ekskomunikacja latae sententiae i Boża anatema zgodnie z Ga1:8-9. Trzecia opcja jest taka, że </w:t>
      </w:r>
      <w:r>
        <w:rPr>
          <w:rFonts w:ascii="Times New Roman" w:hAnsi="Times New Roman" w:cs="Times New Roman"/>
          <w:sz w:val="24"/>
          <w:szCs w:val="24"/>
          <w:lang w:val="pl-PL"/>
        </w:rPr>
        <w:t>nie oddzielicie się i nie będziecie błogosławić sodomii, ale wtedy wkrótce zostaniecie pozbawien</w:t>
      </w:r>
      <w:r>
        <w:rPr>
          <w:rFonts w:ascii="Times New Roman" w:hAnsi="Times New Roman" w:cs="Times New Roman"/>
          <w:sz w:val="24"/>
          <w:szCs w:val="24"/>
          <w:lang w:val="pl-PL"/>
        </w:rPr>
        <w:t>i urzędu za nieposłuszeństwo wobec tzw. Ojca Świętego Franciszka I, lub II, lub III.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 arcybiskup Ján Babjak w swoim kazaniu zwrócił uwagę na kilka ważnych faktów. Stwierdził, że niektórzy kardynałowie, biskupi, a nawet papież odeszli od niezmien</w:t>
      </w:r>
      <w:r>
        <w:rPr>
          <w:rFonts w:ascii="Times New Roman" w:hAnsi="Times New Roman" w:cs="Times New Roman"/>
          <w:sz w:val="24"/>
          <w:szCs w:val="24"/>
          <w:lang w:val="pl-PL"/>
        </w:rPr>
        <w:t>nych prawd i zasad Bożych. Przepowiedział, że nastąpi bolesny podział. Wyraził przekonanie, że większość biskupów – najwyraźniej miał na myśli głównie biskupów z V4 – pozostanie wierna nauczaniu katolickiemu.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 apb Babjak: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„Muszę skomentować coś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bardzo złego i niebezpiecznego  w Kościele. Co się wydarzyło przed Bożym Narodzeniem w Watykanie, mimo że Kongregacja w 2021 roku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Kongregacja Nauki Wiary z podpisem papieża, wydała oświadczenie, że nie można błogosławić par homoseksualnych, bo grzechu ni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e można błogosławić. Ale pięć dni przed Bożym Narodzeniem ta sama Kongregacja to zmieniła”.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Jeśli papież zatwierdzi proklamację, wyraźnie potwierdzającą naukę Kościoła, a dwa lata później wyda sprzeczny dekret legalizujący nawet bardzo ciężki grzech,  to d</w:t>
      </w:r>
      <w:r>
        <w:rPr>
          <w:rFonts w:ascii="Times New Roman" w:hAnsi="Times New Roman" w:cs="Times New Roman"/>
          <w:sz w:val="24"/>
          <w:szCs w:val="24"/>
          <w:lang w:val="pl-PL"/>
        </w:rPr>
        <w:t>owód, że ta osoba jest: 1) oczywistym heretykiem, który nie może być głową Kościoła, oraz 2 ) publicznym kłamcą i oszustem.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 apb Babjak: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„Ale co to znaczy? Czy może zostać pobłogosławiony ten grzech? Pytam: dokąd zmierza Kościół?”.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Dokąd zmierza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Kościół? Poprzez transformacje w antykościół New Age, ukończoną 18 grudnia, pod rządami Bergoglia  zmierza on  do potępienia. Każdy, kto pozostaje pod jurysdykcją Bergoglio, jest zmuszony zaakceptować jego antyewangelię. To wyklucza go z jedności z Chryst</w:t>
      </w:r>
      <w:r>
        <w:rPr>
          <w:rFonts w:ascii="Times New Roman" w:hAnsi="Times New Roman" w:cs="Times New Roman"/>
          <w:sz w:val="24"/>
          <w:szCs w:val="24"/>
          <w:lang w:val="pl-PL"/>
        </w:rPr>
        <w:t>usem. Nauki Bergoglio nie są już naukami Kościoła katolickiego, ani to nie jest Kościół katolicki.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sprawie błogosławieństwa sodomii biskupi Kamerunu 21 grudnia 2023 r. wydali oświadczenie, w którym stwierdzają: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„Uznajemy za niedopuszczalną jakąkolwiek fo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rmę błogosławieństwa, publiczną lub prywatną, która zmierza do uznania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par osób tej samej płci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za status życiowy” </w:t>
      </w:r>
      <w:r>
        <w:rPr>
          <w:rFonts w:ascii="Times New Roman" w:hAnsi="Times New Roman" w:cs="Times New Roman"/>
          <w:sz w:val="24"/>
          <w:szCs w:val="24"/>
          <w:lang w:val="pl-PL"/>
        </w:rPr>
        <w:t>(pkt 6). Niech ta jasna postawa będzie motywacją dla biskupów V4.</w:t>
      </w:r>
    </w:p>
    <w:p w:rsidR="009769E5" w:rsidRDefault="00F32AEE" w:rsidP="00866EC2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Węgierski biskup János Székely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napisał na końcu swojego listu pasterskiego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„Zgodnie z decyzją Katolickiej Konferencji Biskupów Węgier wzywamy księży, aby nie błogosławili par tej samej płci…”.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heretycką „Fiducia supplicans” negatywnie zareagowała także Konferencja Episkopatu Polski.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Dalej emerytowany arcybiskup powiedział ta</w:t>
      </w:r>
      <w:r>
        <w:rPr>
          <w:rFonts w:ascii="Times New Roman" w:hAnsi="Times New Roman" w:cs="Times New Roman"/>
          <w:sz w:val="24"/>
          <w:szCs w:val="24"/>
          <w:lang w:val="pl-PL"/>
        </w:rPr>
        <w:t>kże: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 apb Babjak: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„Niestety widzimy, że nie tylko ten świat idzie nie poprawną drogą, ale trzeba przyznać, że także Kościół odchodzi od niezmiennych prawd i zasad Bożych, lepiej powiedzieć, że tylko niektórzy w Kościele – świeccy, księża, biskup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i, kardynałowie, a teraz nawet sam papież”.</w:t>
      </w:r>
    </w:p>
    <w:p w:rsidR="009769E5" w:rsidRDefault="00F32AEE" w:rsidP="00F32AE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Tak, to prawda, że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Kościół odchodzi od niezmiennych Bożych prawd i zasad. </w:t>
      </w:r>
      <w:r>
        <w:rPr>
          <w:rFonts w:ascii="Times New Roman" w:hAnsi="Times New Roman" w:cs="Times New Roman"/>
          <w:sz w:val="24"/>
          <w:szCs w:val="24"/>
          <w:lang w:val="pl-PL"/>
        </w:rPr>
        <w:t>Niestety zaczęło się to już Soborem Watykańskim II. Obecny nieważny papież dopełnia ducha Soboru Watykańskiego II. Ukryte przerzuty zost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ały w pełni ujawnione przez błogosławieństwo grzechu sodomii. Rozwiązaniem jest pokuta i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nazywanie prawdy prawdą, herezji herezją, a heretyka heretykiem. Emerytowany arcybiskup boleśnie stwierdził, że odstępstwo od wiary popełnia i tzw. papież.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apb Babjak: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„To jest niezrozumiałe, bo spowoduje wiele chaosu i zamieszania. Ale przede wszystkim diabeł będzie działał przy odpdzie wiary u wielu ludzi. W ten sposób, moim zdaniem, Kościół czeka na wielki podział, bolesny podział”.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Ten bolesny podział, 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którym mówi emerytowany arcybiskup, jest w obecnych warunkach po 18 grudnia już nieunikniony. Ponieważ  Bergoglio poprzez antyewangelię i zasadę zmiany paradygmatów, jak otwarcie wyraził w motu proprio z 1 listopada 2023 r., wyraźnie oddzielił się od nauc</w:t>
      </w:r>
      <w:r>
        <w:rPr>
          <w:rFonts w:ascii="Times New Roman" w:hAnsi="Times New Roman" w:cs="Times New Roman"/>
          <w:sz w:val="24"/>
          <w:szCs w:val="24"/>
          <w:lang w:val="pl-PL"/>
        </w:rPr>
        <w:t>zania katolickiego i od Kościoła katolickiego. Tę zmianę paradygmatu już wdrożył poprzez tak zwaną deklarację dogmatyczną „Fiducia supplicans”. Jeśli katolicy w dalszym ciągu będą nazywać oczywistego heretyka, który głosi sodomską antyewangelię i który poś</w:t>
      </w:r>
      <w:r>
        <w:rPr>
          <w:rFonts w:ascii="Times New Roman" w:hAnsi="Times New Roman" w:cs="Times New Roman"/>
          <w:sz w:val="24"/>
          <w:szCs w:val="24"/>
          <w:lang w:val="pl-PL"/>
        </w:rPr>
        <w:t>więcił się w Kanadzie szatanowi, swym Ojcem Świętym, to razem z nim popadną w schizmę i odstępstwo od Chrystusa. Jeżeli nie będą chcieć od niego oddzielić się, będzie ich masowo ciągnął szeroką drogą ku wiecznej zagładzie.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drugiej strony nonsensem jest 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azywanie schizmą sytuacji, w której biskup katolicki i jego diecezja oddzielają się od arcyheretyka Bergoglio, aby ocalić nauczanie katolickie i pozostać w Kościele Chrystusowym. Bergoglio publicznie zdradził Chrystusa i odszedł od fundamentów katolickiej </w:t>
      </w:r>
      <w:r>
        <w:rPr>
          <w:rFonts w:ascii="Times New Roman" w:hAnsi="Times New Roman" w:cs="Times New Roman"/>
          <w:sz w:val="24"/>
          <w:szCs w:val="24"/>
          <w:lang w:val="pl-PL"/>
        </w:rPr>
        <w:t>wiary i moralności. Przyłączył się do sodomskiego buntu i oddzielił się od Kościoła Chrystusowego. On i jego sekta chcą masowo wciągnąć katolików na swoją drogę zdrady Chrystusa.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 apb Babjak: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„Ale jestem przekonany, że przeważająca większość bis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kupów pozostanie wierna prawowiernej nauce Kościoła i że do tej wierności będą także prowadzić wierny lud Boży”.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Co oznacza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wierność prawowiernej nauce </w:t>
      </w:r>
      <w:r>
        <w:rPr>
          <w:rFonts w:ascii="Times New Roman" w:hAnsi="Times New Roman" w:cs="Times New Roman"/>
          <w:sz w:val="24"/>
          <w:szCs w:val="24"/>
          <w:lang w:val="pl-PL"/>
        </w:rPr>
        <w:t>Kościoła? Wcześniej gwarancją wierności nauce była jedność z prawowiernym papieżem. Ale dzisiaj jest odw</w:t>
      </w:r>
      <w:r>
        <w:rPr>
          <w:rFonts w:ascii="Times New Roman" w:hAnsi="Times New Roman" w:cs="Times New Roman"/>
          <w:sz w:val="24"/>
          <w:szCs w:val="24"/>
          <w:lang w:val="pl-PL"/>
        </w:rPr>
        <w:t>rotnie. Urząd papieski okupuje jawny arcyheretyk Jorge Bergoglio, który pozwala siebie nazywać namiestnikiem Chrystusa na ziemi, choć publicznie poświęcił się szatanowi i głosi sodomską antyewangelię.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Niech przekonanie emerytowanego arcybiskupa o wierności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prawowiernemu nauczaniu urzeczywistni się przynajmniej w krajach Europy Wschodniej, czyli w V4: w Polsce,  na Węgrzech,  na Słowacji i w Czechach. Jeśli chodzi o Niemcy, Belgię, Holandię, Austrię, tam chrześcijaństwo już wymiera z powodu herezji i odrzuce</w:t>
      </w:r>
      <w:r>
        <w:rPr>
          <w:rFonts w:ascii="Times New Roman" w:hAnsi="Times New Roman" w:cs="Times New Roman"/>
          <w:sz w:val="24"/>
          <w:szCs w:val="24"/>
          <w:lang w:val="pl-PL"/>
        </w:rPr>
        <w:t>nia przykazań Bożych.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Warunek zbawienia jest tylko jeden – biskupi, księża i wierni muszą oddzielić się od nieważnego papieża.</w:t>
      </w:r>
    </w:p>
    <w:p w:rsidR="009769E5" w:rsidRDefault="00F32AEE" w:rsidP="00866EC2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Emerytowany apb Babjak: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„A nawet jest taka tajemnica publiczna, że ​​podejmują się próby stworzenia czegoś w rodzaju kościoła uni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wersalnego, w który powinny się łączyć poszczególne kościoły. To złudzenie, inaczej tego nie można nazwać”.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Tym kościołem uniwersalnym jest kościół New Age, według programu masońskiego –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jeden rząd, jedna waluta i jedna religia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jeden antykościół. Ale ta </w:t>
      </w:r>
      <w:r>
        <w:rPr>
          <w:rFonts w:ascii="Times New Roman" w:hAnsi="Times New Roman" w:cs="Times New Roman"/>
          <w:sz w:val="24"/>
          <w:szCs w:val="24"/>
          <w:lang w:val="pl-PL"/>
        </w:rPr>
        <w:t>jedna religia to powrót do pogaństwa, czyli szacunku dla demonów i diabła. Bergoglio do stworzenia tej religii antychrysta wykorzystuje dziś zewnętrzną strukturę Kościoła katolickiego. Zmienił już naukę na nową, heretycką, a Ducha Chrystusowego zamienił 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ducha antychrysta. Teraz jedyne, na czym mu i jego sekcie zależy, to stopniowe zakorzenienie się tego odstępczego systemu. Prawowierni biskupi i księża zostaną zwolnieni, jeśli nie będą chcieli zaakceptować nowego nauczania, czyli błogosławienia sodomii, </w:t>
      </w:r>
      <w:r>
        <w:rPr>
          <w:rFonts w:ascii="Times New Roman" w:hAnsi="Times New Roman" w:cs="Times New Roman"/>
          <w:sz w:val="24"/>
          <w:szCs w:val="24"/>
          <w:lang w:val="pl-PL"/>
        </w:rPr>
        <w:t>lub jeśli nie będą chcieli poświęcić się szatanowi, podobnie jak Bergoglio w Kanadzie. Po zmianach personalnych, zgodnie z programem Bergoglio, zostanie wprowadzony antydekalog i antycredo do tzw. praktyki duszpasterskiej.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Szanowni biskupi Węgier, Polski,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Słowacji i Czech, choć nie macie tak idealnych warunków jak biskupi afrykańscy,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niemniej </w:t>
      </w:r>
      <w:r>
        <w:rPr>
          <w:rFonts w:ascii="Times New Roman" w:hAnsi="Times New Roman" w:cs="Times New Roman"/>
          <w:sz w:val="24"/>
          <w:szCs w:val="24"/>
          <w:lang w:val="pl-PL"/>
        </w:rPr>
        <w:t>obecny rząd, zarówno na Węgrzech, jak i obecnie na Słowacji, za wasze prawdziwe stanowisko nie będzie was prześladować. W Polsce istnieje jeszcze zdrowa inteligencja k</w:t>
      </w:r>
      <w:r>
        <w:rPr>
          <w:rFonts w:ascii="Times New Roman" w:hAnsi="Times New Roman" w:cs="Times New Roman"/>
          <w:sz w:val="24"/>
          <w:szCs w:val="24"/>
          <w:lang w:val="pl-PL"/>
        </w:rPr>
        <w:t>atolicka, która jest gotowa walczyć o ratunek i odrodzenie Kościoła katolickiego. Również większość biskupów w Czechach nie zgadza się z odstępczym programem Bergoglio. Was, drodzy biskupi V4, mogą zainspirować biskupi z Kamerunu, Malawi czy list węgierski</w:t>
      </w:r>
      <w:r>
        <w:rPr>
          <w:rFonts w:ascii="Times New Roman" w:hAnsi="Times New Roman" w:cs="Times New Roman"/>
          <w:sz w:val="24"/>
          <w:szCs w:val="24"/>
          <w:lang w:val="pl-PL"/>
        </w:rPr>
        <w:t>ego biskupa J. Székela. Wy mielibyście  napisać albo wspólny list pasterski, albo dla każdego narodu osobny list pasterski. W nim zgodnie z prawdą przedstawcie wierzącym sytuację, która nastąpiła po 18 grudnia 2023 roku.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Listem pasterskim do wiernych wyjaś</w:t>
      </w:r>
      <w:r>
        <w:rPr>
          <w:rFonts w:ascii="Times New Roman" w:hAnsi="Times New Roman" w:cs="Times New Roman"/>
          <w:sz w:val="24"/>
          <w:szCs w:val="24"/>
          <w:lang w:val="pl-PL"/>
        </w:rPr>
        <w:t>nicie dwie podstawowe opcje: albo katolicy na danym terytorium pozostaną pod rządami nieważnego papieża, który publicznie oddzielił się od nauczania katolickiego, albo oddzielą się od Jorge Bergoglio i jego sekty. Oddzielając się, jako pierwsi stworzycie 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arunki dla prawowiernego papieża, a tym samym także dla ratunku  nauczania katolickiego i Kościoła katolickiego.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Konieczne będzie także oddolne odrodzenie Kościoła, począwszy od każdego wierzącego i każdej rodziny. Podstawą jest wspólna modlitwa w rodzinie</w:t>
      </w:r>
      <w:r>
        <w:rPr>
          <w:rFonts w:ascii="Times New Roman" w:hAnsi="Times New Roman" w:cs="Times New Roman"/>
          <w:sz w:val="24"/>
          <w:szCs w:val="24"/>
          <w:lang w:val="pl-PL"/>
        </w:rPr>
        <w:t>, najlepiej od 20:00 do 21:00.</w:t>
      </w:r>
    </w:p>
    <w:p w:rsidR="009769E5" w:rsidRDefault="00F32AEE" w:rsidP="00866EC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Ponadto w tym liście pasterskim należy zaapelować do księży, aby w Liturgii zaprzestali wymieniania imienia nieważnego papieża. Od czasu publikacji heretyckiej „Fiducia supplicans” jest to przed Bogiem waszym świętym obowiązk</w:t>
      </w:r>
      <w:r>
        <w:rPr>
          <w:rFonts w:ascii="Times New Roman" w:hAnsi="Times New Roman" w:cs="Times New Roman"/>
          <w:sz w:val="24"/>
          <w:szCs w:val="24"/>
          <w:lang w:val="pl-PL"/>
        </w:rPr>
        <w:t>iem.</w:t>
      </w:r>
    </w:p>
    <w:p w:rsidR="009769E5" w:rsidRDefault="00F32AEE" w:rsidP="00866EC2">
      <w:pPr>
        <w:jc w:val="both"/>
        <w:rPr>
          <w:rStyle w:val="rynqvb"/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Drodzy biskupi V4, bądźcie odważni. Bóg was  nie postawił do tego czasu, </w:t>
      </w:r>
      <w:r>
        <w:rPr>
          <w:rStyle w:val="rynqvb"/>
          <w:rFonts w:ascii="Times New Roman" w:hAnsi="Times New Roman" w:cs="Times New Roman"/>
          <w:sz w:val="24"/>
          <w:szCs w:val="24"/>
          <w:lang w:val="pl-PL"/>
        </w:rPr>
        <w:t>abyście byli odstępcami i tchórzami, ale bohaterami i obrońcami wiary.</w:t>
      </w:r>
    </w:p>
    <w:p w:rsidR="00866EC2" w:rsidRDefault="00866EC2" w:rsidP="00866EC2">
      <w:pPr>
        <w:jc w:val="both"/>
        <w:rPr>
          <w:rStyle w:val="rynqvb"/>
          <w:rFonts w:ascii="Times New Roman" w:hAnsi="Times New Roman" w:cs="Times New Roman"/>
          <w:sz w:val="24"/>
          <w:szCs w:val="24"/>
          <w:lang w:val="pl-PL"/>
        </w:rPr>
      </w:pPr>
    </w:p>
    <w:p w:rsidR="009769E5" w:rsidRDefault="00F32AEE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+ Eliasz</w:t>
      </w:r>
    </w:p>
    <w:p w:rsidR="009769E5" w:rsidRDefault="00F32AEE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Patriarcha Bizantyjskiego Katolickiego Patriarchatu</w:t>
      </w:r>
    </w:p>
    <w:p w:rsidR="009769E5" w:rsidRDefault="009769E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9769E5" w:rsidRDefault="00F32AEE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+ Metodiusz OSBMr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6E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+ Tymoteusz OSBMr</w:t>
      </w:r>
    </w:p>
    <w:p w:rsidR="009769E5" w:rsidRDefault="00F32AEE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biskupi-sekretarze</w:t>
      </w:r>
    </w:p>
    <w:p w:rsidR="00866EC2" w:rsidRDefault="00866EC2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9769E5" w:rsidRDefault="00F32AEE">
      <w:pPr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16. 01. 2024</w:t>
      </w:r>
    </w:p>
    <w:p w:rsidR="009769E5" w:rsidRDefault="009769E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9769E5" w:rsidRDefault="009769E5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9769E5" w:rsidSect="00866EC2">
      <w:pgSz w:w="11906" w:h="16838" w:code="9"/>
      <w:pgMar w:top="794" w:right="680" w:bottom="794" w:left="680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69E5"/>
    <w:rsid w:val="00866EC2"/>
    <w:rsid w:val="009769E5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</w:style>
  <w:style w:type="character" w:styleId="a3">
    <w:name w:val="Hyperlink"/>
    <w:rsid w:val="00F32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ble.com/v49ppqf-biskupi-v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A8RZNj20w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cp-video.org/pl/biskupi-v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patriarhat.org/pl/?p=21236" TargetMode="External"/><Relationship Id="rId10" Type="http://schemas.openxmlformats.org/officeDocument/2006/relationships/hyperlink" Target="https://www.bitchute.com/video/5BAOW3evWzp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etube.com/watch/AnFrqeFDdJSV7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6736</Words>
  <Characters>3841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2024-01-24T10:37:00Z</dcterms:created>
  <dcterms:modified xsi:type="dcterms:W3CDTF">2024-01-28T03:27:00Z</dcterms:modified>
</cp:coreProperties>
</file>